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C946" w14:textId="41836F96" w:rsidR="00A7543F" w:rsidRPr="00D02BCE" w:rsidRDefault="00A7543F" w:rsidP="00CD4A29">
      <w:pPr>
        <w:jc w:val="center"/>
        <w:rPr>
          <w:rFonts w:ascii="Verdana" w:hAnsi="Verdana"/>
          <w:b/>
          <w:bCs/>
        </w:rPr>
      </w:pPr>
      <w:r w:rsidRPr="00D02BCE">
        <w:rPr>
          <w:rFonts w:ascii="Verdana" w:hAnsi="Verdana"/>
          <w:b/>
          <w:bCs/>
        </w:rPr>
        <w:t>Lista candidata à Secção de Subespecialidade de:</w:t>
      </w:r>
    </w:p>
    <w:p w14:paraId="3A1E1D08" w14:textId="77777777" w:rsidR="00657D86" w:rsidRDefault="00657D86" w:rsidP="00CD4A29">
      <w:pPr>
        <w:jc w:val="center"/>
        <w:rPr>
          <w:rFonts w:ascii="Verdana" w:hAnsi="Verdana"/>
        </w:rPr>
      </w:pPr>
    </w:p>
    <w:p w14:paraId="5E2858F8" w14:textId="77777777" w:rsidR="00A7543F" w:rsidRDefault="00A7543F" w:rsidP="00A7543F">
      <w:pPr>
        <w:jc w:val="center"/>
        <w:rPr>
          <w:rFonts w:ascii="Verdana" w:hAnsi="Verdana"/>
        </w:rPr>
      </w:pPr>
    </w:p>
    <w:p w14:paraId="4CEA1A6E" w14:textId="77777777" w:rsidR="00A7543F" w:rsidRDefault="00A7543F" w:rsidP="00A7543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</w:t>
      </w:r>
    </w:p>
    <w:p w14:paraId="4C04BCDC" w14:textId="6A5C9772" w:rsidR="00A7543F" w:rsidRDefault="00A7543F" w:rsidP="00A7543F">
      <w:pPr>
        <w:widowControl w:val="0"/>
        <w:ind w:left="1887" w:right="1973"/>
        <w:jc w:val="center"/>
        <w:rPr>
          <w:sz w:val="21"/>
          <w:szCs w:val="21"/>
        </w:rPr>
      </w:pPr>
    </w:p>
    <w:p w14:paraId="42C2EA69" w14:textId="77777777" w:rsidR="00657D86" w:rsidRPr="00657D86" w:rsidRDefault="00657D86" w:rsidP="00657D86">
      <w:pPr>
        <w:pStyle w:val="PargrafodaLista"/>
        <w:spacing w:before="240" w:line="360" w:lineRule="auto"/>
        <w:ind w:left="0"/>
        <w:jc w:val="both"/>
        <w:rPr>
          <w:rFonts w:ascii="Verdana" w:hAnsi="Verdana" w:cs="Roboto-Regular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>Nos termos do n.º 1 do artigo 14.º do Regulamento Geral dos Colégios, o primeiro nome da lista será o Presidente do Colégio.</w:t>
      </w:r>
    </w:p>
    <w:p w14:paraId="6D06F40E" w14:textId="77777777" w:rsidR="00A7543F" w:rsidRPr="00657D86" w:rsidRDefault="00A7543F" w:rsidP="00657D86">
      <w:pPr>
        <w:spacing w:line="240" w:lineRule="exact"/>
        <w:ind w:right="284"/>
        <w:jc w:val="both"/>
        <w:rPr>
          <w:rFonts w:ascii="Verdana" w:hAnsi="Verdana" w:cs="Calibri"/>
          <w:bCs/>
          <w:sz w:val="14"/>
          <w:szCs w:val="14"/>
        </w:rPr>
      </w:pPr>
    </w:p>
    <w:p w14:paraId="52F8411A" w14:textId="1585F9EE" w:rsidR="00657D86" w:rsidRPr="00657D86" w:rsidRDefault="00657D86" w:rsidP="00F411FA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 xml:space="preserve">As listas devem assegurar que a proporção de pessoas de cada sexo não seja inferior a 40 %, salvo se no universo eleitoral existir uma percentagem de pessoas do sexo menos representado inferior a 20 %. </w:t>
      </w:r>
    </w:p>
    <w:p w14:paraId="18E6752A" w14:textId="77777777" w:rsidR="00657D86" w:rsidRPr="00657D86" w:rsidRDefault="00657D86" w:rsidP="00F411FA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 xml:space="preserve">No caso de órgãos colegiais eletivos, as listas de candidatura obedecem aos seguintes critérios de ordenação: </w:t>
      </w:r>
    </w:p>
    <w:p w14:paraId="5C298341" w14:textId="77777777" w:rsidR="00657D86" w:rsidRPr="00657D86" w:rsidRDefault="00657D86" w:rsidP="00F411FA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 xml:space="preserve">a) Os dois primeiros candidatos não podem ser do mesmo sexo; </w:t>
      </w:r>
    </w:p>
    <w:p w14:paraId="3F9D3AE4" w14:textId="77777777" w:rsidR="00657D86" w:rsidRPr="00657D86" w:rsidRDefault="00657D86" w:rsidP="00F411FA">
      <w:pPr>
        <w:pStyle w:val="PargrafodaLista"/>
        <w:spacing w:before="240" w:line="360" w:lineRule="auto"/>
        <w:ind w:left="0"/>
        <w:jc w:val="both"/>
        <w:rPr>
          <w:rFonts w:ascii="Verdana" w:hAnsi="Verdana"/>
          <w:b/>
          <w:bCs/>
          <w:sz w:val="14"/>
          <w:szCs w:val="14"/>
        </w:rPr>
      </w:pPr>
      <w:r w:rsidRPr="00657D86">
        <w:rPr>
          <w:rFonts w:ascii="Verdana" w:hAnsi="Verdana"/>
          <w:b/>
          <w:bCs/>
          <w:sz w:val="14"/>
          <w:szCs w:val="14"/>
        </w:rPr>
        <w:t>b) Não pode haver mais de dois candidatos do mesmo sexo seguidos.</w:t>
      </w:r>
    </w:p>
    <w:p w14:paraId="3ECDBB7E" w14:textId="77777777" w:rsidR="00A7543F" w:rsidRPr="00657D86" w:rsidRDefault="00A7543F" w:rsidP="00657D86">
      <w:pPr>
        <w:spacing w:line="360" w:lineRule="auto"/>
        <w:ind w:right="284"/>
        <w:jc w:val="both"/>
        <w:rPr>
          <w:rFonts w:ascii="Verdana" w:hAnsi="Verdana" w:cs="Calibri"/>
          <w:bCs/>
          <w:sz w:val="16"/>
          <w:szCs w:val="16"/>
        </w:rPr>
      </w:pPr>
    </w:p>
    <w:p w14:paraId="759E94BB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5FBCC07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6730A33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FF27D33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24B9EFE9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0C358415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7C18C336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D05E78D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690ECA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40D3BA1B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59765D1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6C29CBC1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1A7A9A3C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</w:t>
      </w:r>
      <w:r>
        <w:rPr>
          <w:rFonts w:ascii="Verdana" w:hAnsi="Verdana" w:cs="Calibri"/>
          <w:bCs/>
          <w:sz w:val="16"/>
        </w:rPr>
        <w:t>cabeça de lista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telefone</w:t>
      </w:r>
      <w:r w:rsidRPr="00C67F72">
        <w:rPr>
          <w:rFonts w:ascii="Verdana" w:hAnsi="Verdana" w:cs="Calibri"/>
          <w:bCs/>
          <w:sz w:val="16"/>
        </w:rPr>
        <w:t>]</w:t>
      </w:r>
      <w:r w:rsidRPr="00C67F72">
        <w:rPr>
          <w:rFonts w:ascii="Verdana" w:hAnsi="Verdana" w:cs="Calibri"/>
          <w:bCs/>
          <w:sz w:val="16"/>
        </w:rPr>
        <w:tab/>
        <w:t>[</w:t>
      </w:r>
      <w:r>
        <w:rPr>
          <w:rFonts w:ascii="Verdana" w:hAnsi="Verdana" w:cs="Calibri"/>
          <w:bCs/>
          <w:sz w:val="16"/>
        </w:rPr>
        <w:t>endereço de email</w:t>
      </w:r>
      <w:r w:rsidRPr="00C67F72">
        <w:rPr>
          <w:rFonts w:ascii="Verdana" w:hAnsi="Verdana" w:cs="Calibri"/>
          <w:bCs/>
          <w:sz w:val="16"/>
        </w:rPr>
        <w:t>]</w:t>
      </w:r>
    </w:p>
    <w:p w14:paraId="6C7BB1A8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605B6D45" w14:textId="77777777" w:rsidR="00A7543F" w:rsidRPr="00C67F72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</w:p>
    <w:p w14:paraId="2E7BD7FE" w14:textId="4FD1D4E2" w:rsidR="00A7543F" w:rsidRPr="00657D86" w:rsidRDefault="00A7543F" w:rsidP="00A7543F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</w:rPr>
        <w:t>SUPLENTES:</w:t>
      </w:r>
      <w:r w:rsidR="00657D86">
        <w:rPr>
          <w:rFonts w:ascii="Verdana" w:hAnsi="Verdana"/>
        </w:rPr>
        <w:t xml:space="preserve"> </w:t>
      </w:r>
    </w:p>
    <w:p w14:paraId="60E41F79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 w:rsidRPr="00C67F72">
        <w:rPr>
          <w:rFonts w:ascii="Verdana" w:hAnsi="Verdana" w:cs="Calibri"/>
          <w:bCs/>
          <w:sz w:val="16"/>
        </w:rPr>
        <w:t>[nome completo]</w:t>
      </w:r>
      <w:r w:rsidRPr="00C67F72">
        <w:rPr>
          <w:rFonts w:ascii="Verdana" w:hAnsi="Verdana" w:cs="Calibri"/>
          <w:bCs/>
          <w:sz w:val="16"/>
        </w:rPr>
        <w:tab/>
        <w:t>[secção regional]</w:t>
      </w:r>
      <w:r w:rsidRPr="00C67F72">
        <w:rPr>
          <w:rFonts w:ascii="Verdana" w:hAnsi="Verdana" w:cs="Calibri"/>
          <w:bCs/>
          <w:sz w:val="16"/>
        </w:rPr>
        <w:tab/>
        <w:t>[cédula profissional]</w:t>
      </w:r>
    </w:p>
    <w:p w14:paraId="2A985341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0BEA67A" w14:textId="77777777" w:rsidR="00A7543F" w:rsidRDefault="00A7543F" w:rsidP="00A7543F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332485E9" w14:textId="77777777" w:rsidR="00657D86" w:rsidRDefault="00657D86" w:rsidP="00657D86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1B321CE7" w14:textId="77777777" w:rsidR="00657D86" w:rsidRDefault="00657D86" w:rsidP="00657D86">
      <w:pPr>
        <w:tabs>
          <w:tab w:val="left" w:pos="5103"/>
          <w:tab w:val="left" w:pos="6804"/>
        </w:tabs>
        <w:spacing w:line="360" w:lineRule="auto"/>
        <w:ind w:right="-1"/>
        <w:jc w:val="both"/>
        <w:rPr>
          <w:rFonts w:ascii="Verdana" w:hAnsi="Verdana" w:cs="Calibri"/>
          <w:bCs/>
          <w:sz w:val="16"/>
        </w:rPr>
      </w:pPr>
      <w:r>
        <w:rPr>
          <w:rFonts w:ascii="Verdana" w:hAnsi="Verdana" w:cs="Calibri"/>
          <w:bCs/>
          <w:sz w:val="16"/>
        </w:rPr>
        <w:t>________________________________________</w:t>
      </w:r>
      <w:r>
        <w:rPr>
          <w:rFonts w:ascii="Verdana" w:hAnsi="Verdana" w:cs="Calibri"/>
          <w:bCs/>
          <w:sz w:val="16"/>
        </w:rPr>
        <w:tab/>
        <w:t>______________</w:t>
      </w:r>
      <w:r>
        <w:rPr>
          <w:rFonts w:ascii="Verdana" w:hAnsi="Verdana" w:cs="Calibri"/>
          <w:bCs/>
          <w:sz w:val="16"/>
        </w:rPr>
        <w:tab/>
        <w:t>________________</w:t>
      </w:r>
    </w:p>
    <w:p w14:paraId="5F57C397" w14:textId="77777777" w:rsidR="001D1194" w:rsidRPr="001D1194" w:rsidRDefault="001D1194" w:rsidP="001D1194">
      <w:pPr>
        <w:rPr>
          <w:rFonts w:ascii="Verdana" w:hAnsi="Verdana"/>
        </w:rPr>
      </w:pPr>
    </w:p>
    <w:sectPr w:rsidR="001D1194" w:rsidRPr="001D1194" w:rsidSect="00C67F72">
      <w:footerReference w:type="default" r:id="rId6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85FB" w14:textId="77777777" w:rsidR="00FF5137" w:rsidRDefault="00FF5137" w:rsidP="00A7543F">
      <w:r>
        <w:separator/>
      </w:r>
    </w:p>
  </w:endnote>
  <w:endnote w:type="continuationSeparator" w:id="0">
    <w:p w14:paraId="031E6719" w14:textId="77777777" w:rsidR="00FF5137" w:rsidRDefault="00FF5137" w:rsidP="00A7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Regular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FC8B" w14:textId="77777777" w:rsidR="00DD51B4" w:rsidRDefault="00DD51B4" w:rsidP="00C14C71">
    <w:pPr>
      <w:widowControl w:val="0"/>
      <w:pBdr>
        <w:bottom w:val="single" w:sz="12" w:space="1" w:color="auto"/>
      </w:pBdr>
      <w:ind w:left="1887" w:right="1973"/>
      <w:jc w:val="center"/>
      <w:rPr>
        <w:sz w:val="16"/>
        <w:szCs w:val="16"/>
      </w:rPr>
    </w:pPr>
  </w:p>
  <w:p w14:paraId="60E73829" w14:textId="77777777" w:rsidR="00A7543F" w:rsidRPr="00C539D0" w:rsidRDefault="00A7543F" w:rsidP="00A7543F">
    <w:pPr>
      <w:widowControl w:val="0"/>
      <w:ind w:left="1887" w:right="1973"/>
      <w:jc w:val="center"/>
      <w:rPr>
        <w:sz w:val="16"/>
        <w:szCs w:val="16"/>
      </w:rPr>
    </w:pPr>
    <w:r w:rsidRPr="00C539D0">
      <w:rPr>
        <w:sz w:val="16"/>
        <w:szCs w:val="16"/>
      </w:rPr>
      <w:t>Artigo 15.º (EOM)</w:t>
    </w:r>
  </w:p>
  <w:p w14:paraId="21626AAB" w14:textId="77777777" w:rsidR="00A7543F" w:rsidRPr="00C539D0" w:rsidRDefault="00A7543F" w:rsidP="00A7543F">
    <w:pPr>
      <w:widowControl w:val="0"/>
      <w:spacing w:before="9" w:line="120" w:lineRule="exact"/>
      <w:jc w:val="center"/>
      <w:rPr>
        <w:sz w:val="16"/>
        <w:szCs w:val="16"/>
      </w:rPr>
    </w:pPr>
  </w:p>
  <w:p w14:paraId="57A2D991" w14:textId="77777777" w:rsidR="00A7543F" w:rsidRPr="00C539D0" w:rsidRDefault="00A7543F" w:rsidP="00A7543F">
    <w:pPr>
      <w:widowControl w:val="0"/>
      <w:ind w:left="1256" w:right="1342"/>
      <w:jc w:val="center"/>
      <w:rPr>
        <w:sz w:val="16"/>
        <w:szCs w:val="16"/>
      </w:rPr>
    </w:pPr>
    <w:r w:rsidRPr="00C539D0">
      <w:rPr>
        <w:b/>
        <w:bCs/>
        <w:sz w:val="16"/>
        <w:szCs w:val="16"/>
      </w:rPr>
      <w:t>Apresentação de candidaturas</w:t>
    </w:r>
  </w:p>
  <w:p w14:paraId="1D817967" w14:textId="77777777" w:rsidR="00A7543F" w:rsidRPr="00C539D0" w:rsidRDefault="00A7543F" w:rsidP="00A7543F">
    <w:pPr>
      <w:widowControl w:val="0"/>
      <w:spacing w:before="4" w:line="120" w:lineRule="exact"/>
      <w:jc w:val="center"/>
      <w:rPr>
        <w:sz w:val="16"/>
        <w:szCs w:val="16"/>
      </w:rPr>
    </w:pPr>
  </w:p>
  <w:p w14:paraId="0B1B2336" w14:textId="3CA3224C" w:rsidR="00A7543F" w:rsidRPr="00C539D0" w:rsidRDefault="00A7543F" w:rsidP="00A7543F">
    <w:pPr>
      <w:widowControl w:val="0"/>
      <w:spacing w:line="232" w:lineRule="exact"/>
      <w:ind w:right="51" w:firstLine="227"/>
      <w:jc w:val="both"/>
      <w:rPr>
        <w:b/>
        <w:sz w:val="16"/>
        <w:szCs w:val="16"/>
      </w:rPr>
    </w:pPr>
    <w:r w:rsidRPr="00C539D0">
      <w:rPr>
        <w:sz w:val="16"/>
        <w:szCs w:val="16"/>
      </w:rPr>
      <w:t xml:space="preserve">1 — A eleição dos órgãos é feita por listas, salvo disposição expressa em contrário, as quais devem indicar os candidatos efetivos </w:t>
    </w:r>
    <w:r w:rsidRPr="00C539D0">
      <w:rPr>
        <w:b/>
        <w:sz w:val="16"/>
        <w:szCs w:val="16"/>
      </w:rPr>
      <w:t xml:space="preserve">e conter um número de suplentes na proporção de </w:t>
    </w:r>
    <w:r w:rsidR="00657D86">
      <w:rPr>
        <w:b/>
        <w:sz w:val="16"/>
        <w:szCs w:val="16"/>
      </w:rPr>
      <w:t>3</w:t>
    </w:r>
    <w:r w:rsidRPr="00C539D0">
      <w:rPr>
        <w:b/>
        <w:sz w:val="16"/>
        <w:szCs w:val="16"/>
      </w:rPr>
      <w:t>0 % dos membros efetivos.</w:t>
    </w:r>
  </w:p>
  <w:p w14:paraId="2B228A56" w14:textId="77777777" w:rsidR="00A7543F" w:rsidRPr="00C539D0" w:rsidRDefault="00A7543F" w:rsidP="00A7543F">
    <w:pPr>
      <w:widowControl w:val="0"/>
      <w:spacing w:line="232" w:lineRule="exact"/>
      <w:ind w:right="51"/>
      <w:jc w:val="both"/>
      <w:rPr>
        <w:b/>
        <w:sz w:val="16"/>
        <w:szCs w:val="16"/>
      </w:rPr>
    </w:pPr>
    <w:r w:rsidRPr="00C539D0">
      <w:rPr>
        <w:b/>
        <w:sz w:val="16"/>
        <w:szCs w:val="16"/>
      </w:rPr>
      <w:t>(…)</w:t>
    </w:r>
  </w:p>
  <w:p w14:paraId="6721D62A" w14:textId="77777777" w:rsidR="00A7543F" w:rsidRPr="00C539D0" w:rsidRDefault="00A7543F" w:rsidP="00A7543F">
    <w:pPr>
      <w:widowControl w:val="0"/>
      <w:ind w:left="1196" w:right="1282"/>
      <w:jc w:val="center"/>
      <w:rPr>
        <w:sz w:val="16"/>
        <w:szCs w:val="16"/>
      </w:rPr>
    </w:pPr>
    <w:r w:rsidRPr="00C539D0">
      <w:rPr>
        <w:b/>
        <w:bCs/>
        <w:sz w:val="16"/>
        <w:szCs w:val="16"/>
      </w:rPr>
      <w:t>Secções de Especialidades (RGC)</w:t>
    </w:r>
  </w:p>
  <w:p w14:paraId="680EFC5F" w14:textId="4A93427E" w:rsidR="00A7543F" w:rsidRPr="00C539D0" w:rsidRDefault="00A7543F" w:rsidP="00A7543F">
    <w:pPr>
      <w:widowControl w:val="0"/>
      <w:ind w:left="1979" w:right="2065"/>
      <w:jc w:val="center"/>
      <w:rPr>
        <w:sz w:val="16"/>
        <w:szCs w:val="16"/>
      </w:rPr>
    </w:pPr>
    <w:r w:rsidRPr="00C539D0">
      <w:rPr>
        <w:sz w:val="16"/>
        <w:szCs w:val="16"/>
      </w:rPr>
      <w:t>Artigo 1</w:t>
    </w:r>
    <w:r w:rsidR="001D1194">
      <w:rPr>
        <w:sz w:val="16"/>
        <w:szCs w:val="16"/>
      </w:rPr>
      <w:t>6º</w:t>
    </w:r>
    <w:r w:rsidRPr="00C539D0">
      <w:rPr>
        <w:sz w:val="16"/>
        <w:szCs w:val="16"/>
      </w:rPr>
      <w:t>º</w:t>
    </w:r>
  </w:p>
  <w:p w14:paraId="47CE81A6" w14:textId="41769991" w:rsidR="00CD4A29" w:rsidRPr="00CD4A29" w:rsidRDefault="00CD4A29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CD4A29">
      <w:rPr>
        <w:sz w:val="16"/>
        <w:szCs w:val="16"/>
      </w:rPr>
      <w:t>Artigo 1</w:t>
    </w:r>
    <w:r w:rsidR="001D1194">
      <w:rPr>
        <w:sz w:val="16"/>
        <w:szCs w:val="16"/>
      </w:rPr>
      <w:t>6</w:t>
    </w:r>
    <w:r w:rsidRPr="00CD4A29">
      <w:rPr>
        <w:sz w:val="16"/>
        <w:szCs w:val="16"/>
      </w:rPr>
      <w:t>.º</w:t>
    </w:r>
  </w:p>
  <w:p w14:paraId="39C01C09" w14:textId="77777777" w:rsidR="001D1194" w:rsidRDefault="001D1194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1D1194">
      <w:rPr>
        <w:sz w:val="16"/>
        <w:szCs w:val="16"/>
      </w:rPr>
      <w:t>1 — As secções de subespecialidades são dirigidas por uma direção composta pelo seguinte número de membros:</w:t>
    </w:r>
  </w:p>
  <w:p w14:paraId="17F7CD42" w14:textId="77777777" w:rsidR="001D1194" w:rsidRDefault="001D1194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1D1194">
      <w:rPr>
        <w:sz w:val="16"/>
        <w:szCs w:val="16"/>
      </w:rPr>
      <w:t xml:space="preserve">a) Secções com um número de médicos inscritos até 50, 3 ou 5 membros; </w:t>
    </w:r>
  </w:p>
  <w:p w14:paraId="6031BEA7" w14:textId="77777777" w:rsidR="00F411FA" w:rsidRDefault="001D1194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1D1194">
      <w:rPr>
        <w:sz w:val="16"/>
        <w:szCs w:val="16"/>
      </w:rPr>
      <w:t xml:space="preserve">b) Secções com um número de médicos inscritos entre 51 até 151, 5 ou 7 membros; </w:t>
    </w:r>
  </w:p>
  <w:p w14:paraId="1BBB80C7" w14:textId="77777777" w:rsidR="00F411FA" w:rsidRDefault="001D1194" w:rsidP="00CD4A29">
    <w:pPr>
      <w:widowControl w:val="0"/>
      <w:spacing w:line="240" w:lineRule="exact"/>
      <w:ind w:right="56" w:firstLine="170"/>
      <w:jc w:val="both"/>
      <w:rPr>
        <w:sz w:val="16"/>
        <w:szCs w:val="16"/>
      </w:rPr>
    </w:pPr>
    <w:r w:rsidRPr="001D1194">
      <w:rPr>
        <w:sz w:val="16"/>
        <w:szCs w:val="16"/>
      </w:rPr>
      <w:t>c) Secções com um número de médicos inscritos superior a 151, 7 ou 9 membros.</w:t>
    </w:r>
  </w:p>
  <w:p w14:paraId="7EBB9518" w14:textId="7D53BD5E" w:rsidR="00F411FA" w:rsidRDefault="001D1194" w:rsidP="00F411FA">
    <w:pPr>
      <w:widowControl w:val="0"/>
      <w:spacing w:line="240" w:lineRule="exact"/>
      <w:ind w:left="170" w:right="56"/>
      <w:jc w:val="both"/>
      <w:rPr>
        <w:sz w:val="16"/>
        <w:szCs w:val="16"/>
      </w:rPr>
    </w:pPr>
    <w:r w:rsidRPr="001D1194">
      <w:rPr>
        <w:sz w:val="16"/>
        <w:szCs w:val="16"/>
      </w:rPr>
      <w:t>2 — A direção das secções de subespecialidade é eleita em lista própria e separada da eleição da direção dos respetivos colégios de especialidade</w:t>
    </w:r>
  </w:p>
  <w:p w14:paraId="0EE259B9" w14:textId="570F9B00" w:rsidR="00DD51B4" w:rsidRPr="00C539D0" w:rsidRDefault="00F411FA" w:rsidP="00F411FA">
    <w:pPr>
      <w:widowControl w:val="0"/>
      <w:spacing w:line="240" w:lineRule="exact"/>
      <w:ind w:left="170" w:right="56"/>
      <w:jc w:val="both"/>
      <w:rPr>
        <w:sz w:val="16"/>
        <w:szCs w:val="16"/>
      </w:rPr>
    </w:pPr>
    <w:r w:rsidRPr="00F411FA">
      <w:rPr>
        <w:sz w:val="16"/>
        <w:szCs w:val="16"/>
      </w:rPr>
      <w:t>3 — Nas secções de subespecialidades que sejam comuns a mais que uma especialidade, a direção é eleita tendo em conta a proporcionalidade dos inscritos na secção em diferentes especialidades e todas as especialidades devem ser representadas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B2BC" w14:textId="77777777" w:rsidR="00FF5137" w:rsidRDefault="00FF5137" w:rsidP="00A7543F">
      <w:r>
        <w:separator/>
      </w:r>
    </w:p>
  </w:footnote>
  <w:footnote w:type="continuationSeparator" w:id="0">
    <w:p w14:paraId="4A74567C" w14:textId="77777777" w:rsidR="00FF5137" w:rsidRDefault="00FF5137" w:rsidP="00A7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3F"/>
    <w:rsid w:val="00010F8B"/>
    <w:rsid w:val="0008626B"/>
    <w:rsid w:val="000A62B3"/>
    <w:rsid w:val="00131A0A"/>
    <w:rsid w:val="001A34B0"/>
    <w:rsid w:val="001D1194"/>
    <w:rsid w:val="002231D3"/>
    <w:rsid w:val="003027AC"/>
    <w:rsid w:val="003D5E55"/>
    <w:rsid w:val="00406D77"/>
    <w:rsid w:val="0048368F"/>
    <w:rsid w:val="00493C87"/>
    <w:rsid w:val="004C3EF5"/>
    <w:rsid w:val="004E6A60"/>
    <w:rsid w:val="004F108C"/>
    <w:rsid w:val="005517BA"/>
    <w:rsid w:val="00555D66"/>
    <w:rsid w:val="005819EA"/>
    <w:rsid w:val="005B77B1"/>
    <w:rsid w:val="005E2300"/>
    <w:rsid w:val="00657D86"/>
    <w:rsid w:val="0069235B"/>
    <w:rsid w:val="006A7F15"/>
    <w:rsid w:val="006D6823"/>
    <w:rsid w:val="006E7DA0"/>
    <w:rsid w:val="006F157D"/>
    <w:rsid w:val="00707C5C"/>
    <w:rsid w:val="00763921"/>
    <w:rsid w:val="00780B9A"/>
    <w:rsid w:val="007D38E0"/>
    <w:rsid w:val="00895957"/>
    <w:rsid w:val="0092014E"/>
    <w:rsid w:val="00965585"/>
    <w:rsid w:val="009A5D98"/>
    <w:rsid w:val="009A77B4"/>
    <w:rsid w:val="009C3F70"/>
    <w:rsid w:val="009F4F07"/>
    <w:rsid w:val="00A7543F"/>
    <w:rsid w:val="00A83DA8"/>
    <w:rsid w:val="00AB7166"/>
    <w:rsid w:val="00AF568C"/>
    <w:rsid w:val="00B20CB1"/>
    <w:rsid w:val="00B41212"/>
    <w:rsid w:val="00BD2976"/>
    <w:rsid w:val="00BD7A28"/>
    <w:rsid w:val="00C13A56"/>
    <w:rsid w:val="00C3031C"/>
    <w:rsid w:val="00C317D4"/>
    <w:rsid w:val="00C539D0"/>
    <w:rsid w:val="00C97028"/>
    <w:rsid w:val="00CA468E"/>
    <w:rsid w:val="00CC73A0"/>
    <w:rsid w:val="00CD4A29"/>
    <w:rsid w:val="00CE30C7"/>
    <w:rsid w:val="00D02BCE"/>
    <w:rsid w:val="00D43B59"/>
    <w:rsid w:val="00DC5A0C"/>
    <w:rsid w:val="00DD51B4"/>
    <w:rsid w:val="00DE2A1B"/>
    <w:rsid w:val="00DF6F62"/>
    <w:rsid w:val="00E25C4D"/>
    <w:rsid w:val="00EA4235"/>
    <w:rsid w:val="00F363B2"/>
    <w:rsid w:val="00F411FA"/>
    <w:rsid w:val="00F972FB"/>
    <w:rsid w:val="00FC0243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E14A"/>
  <w15:docId w15:val="{32855C81-C014-A24A-880E-30B3F28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3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A7543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7543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7543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7543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657D8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MCeu</dc:creator>
  <cp:lastModifiedBy>Maria do Céu</cp:lastModifiedBy>
  <cp:revision>4</cp:revision>
  <dcterms:created xsi:type="dcterms:W3CDTF">2025-09-01T12:11:00Z</dcterms:created>
  <dcterms:modified xsi:type="dcterms:W3CDTF">2025-09-18T15:01:00Z</dcterms:modified>
</cp:coreProperties>
</file>